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230</w:t>
      </w:r>
    </w:p>
    <w:p>
      <w:r>
        <w:t>Bundesgericht (BGE), 2011-04-18, DE</w:t>
      </w:r>
    </w:p>
    <w:p>
      <w:r>
        <w:rPr>
          <w:b/>
        </w:rPr>
        <w:t xml:space="preserve">Quelle: </w:t>
      </w:r>
      <w:r>
        <w:t>https://mcp.opencaselaw.ch/entscheid/bge_137 IV 230</w:t>
      </w:r>
    </w:p>
    <w:p>
      <w:r>
        <w:t>FR: ATF 137 IV 230</w:t>
      </w:r>
    </w:p>
    <w:p>
      <w:r>
        <w:t>IT: DTF 137 IV 230</w:t>
      </w:r>
    </w:p>
    <w:p>
      <w:pPr>
        <w:pStyle w:val="Heading2"/>
      </w:pPr>
      <w:r>
        <w:t>Regeste</w:t>
      </w:r>
    </w:p>
    <w:p>
      <w:r>
        <w:t>Regeste Art. 81 BGG, Art. 222, 226 Abs. 5 und Art. 388 StPO; Untersuchungshaft, Beschwerde der Staatsanwaltschaft gegen Freilassungsentscheid des Zwangsmassnahmengerichts. Rechtsschutzinteresse der Staatsanwaltschaft an der Beschwerdeführung gegen die Beendigung der Untersuchungshaft (E. 1). Die Beschwerdeinstanz kann ohne vorherige Anhörung der beschuldigten Person die vorläufige Weiterführung der Haft anordnen, wenn dies zum Schutz des Untersuchungszwecks notwendig ist (E. 2.2.1). Die Nichtbehandlung des Gesuchs um vorläufige Weiterführung der Untersuchungshaft führt zur Vereitelung des Beschwerderechts der Staatsanwaltschaft (E. 2.3).</w:t>
      </w:r>
    </w:p>
    <w:p>
      <w:pPr>
        <w:pStyle w:val="Heading2"/>
      </w:pPr>
      <w:r>
        <w:t>Erwägungen</w:t>
      </w:r>
    </w:p>
    <w:p>
      <w:r>
        <w:rPr>
          <w:b/>
        </w:rPr>
        <w:t>E. 1</w:t>
      </w:r>
    </w:p>
    <w:p>
      <w:r>
        <w:t>Angefochten ist ein kantonal letztinstanzlicher Rechtsmittelentscheid über eine Entlassung aus der Untersuchungshaft im Sinne von Art. 220 ff. StPO (SR 312.0). Dagegen kann Beschwerde in Strafsachen nach den Art. 78 ff. BGG geführt werden. Zur Beschwerde ist berechtigt, wer am Verfahren vor der Vorinstanz teilgenommen und ein rechtlich geschütztes Interesse an der Aufhebung oder Änderung des angefochtenen Entscheids hat ( Art. 81 Abs. 1 BGG ). Die Staatsanwaltschaft gehört grundsätzlich zum Kreis der beschwerdebefugten Parteien (Art. 81 Abs. 1 lit. a und b Ziff. 3 BGG; BGE 134 IV 36 E. 1). 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 BGE 137 IV 22 E. 1.3 S. 24, BGE 137 IV 87 E. 3). Das Bundesgericht hat dabei zusammenfassend erwogen, aufgrund der in Art. 111 BGG statuierten Einheit des Verfahrens müsse derjenige, der zur Beschwerde ans Bundesgericht berechtigt sei, sich am Verfahren vor allen kantonalen Instanzen als Partei beteiligen können. Dazu verlange das öffentliche Interesse an einer funktionierenden Strafjustiz, dass die Staatsanwaltschaft ein Beschwerderecht gegen einen die Haft aufhebenden Entscheid des Zwangsmassnahmengerichts besitze. Wird ein Untersuchungsgefangener aus der Haft entlassen, obwohl ein Haftgrund besteht, kann das die Fortführung des Strafverfahrens erschweren oder gar vereiteln. Die Staatsanwaltschaft ist verpflichtet, ein Verfahren einzuleiten und durchzuführen, wenn ihr Straftaten oder auf Straftaten hinweisende Verdachtsgründe bekannt werden (Art. 7 Abs. 1 i.V.m. Art. 300 und 308 ff. StPO ). Zudem obliegt ihr im Grundsatz die Verfahrensleitung bis zur Einstellung oder Anklageerhebung ( Art. 61 lit. a StPO ). Sie hat somit grundsätzlich ein Rechtsschutzinteresse, sich gegen die aus ihrer Sicht ungerechtfertigte Entlassung eines Angeschuldigten aus der Untersuchungshaft zur Wehr zu setzen (Urteil des Bundesgerichts 1B_136/2010 vom 22. Juli 2010 E. 1). (...)</w:t>
      </w:r>
    </w:p>
    <w:p>
      <w:r>
        <w:rPr>
          <w:b/>
        </w:rPr>
        <w:t>E. 2</w:t>
      </w:r>
    </w:p>
    <w:p>
      <w:r>
        <w:t>Die Beschwerdeführerin macht geltend, die bei der Beschwerdeinstanz am 21. April 2011 eingereichte Beschwerde sei nicht BGE 137 IV 230 S. 233 gegenstandslos geworden. Eine Beschwerde werde nur gegenstandslos, wenn das Beschwerdeobjekt zum Beispiel wegen Rückzug, Vergleich, Tod einer Partei oder Entscheid in der Hauptsache wegfalle. Ein solcher Grund sei hier nicht gegeben. Die Vorinstanz habe den Grund für die angebliche Gegenstandslosigkeit selbst herbeigeführt, indem sie das Beschwerdeverfahren nach Verweigerung der aufschiebenden Wirkung während über 24 Stunden ruhen liess, bis der Beschuldigte aus der Haft entlassen war. Dieses Vorgehen widerspreche dem Willkürverbot ( Art. 9 BV ) sowie § 40 Abs. 2 der kantonalen Justizverordnung vom 18. November 2009 (SRSZ 231.110) in Verbindung mit Art. 222 und 397 StPO .</w:t>
      </w:r>
    </w:p>
    <w:p>
      <w:r>
        <w:rPr>
          <w:b/>
        </w:rPr>
        <w:t>E. 2.1</w:t>
      </w:r>
    </w:p>
    <w:p>
      <w:r>
        <w:t>Nach Art. 226 Abs. 5 StPO ist die beschuldigte Person unverzüglich freizulassen, wenn das Zwangsmassnahmengericht die Untersuchungshaft nicht anordnet (s. auch Art. 228 Abs. 4 StPO ).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Erfolgt die Freilassung, obwohl ein Haftgrund nach Art. 221 StPO besteht, kann das die Fortführung des Strafverfahrens erschweren oder gar vereiteln. Um dies zu verhindern, besteht ein Interesse, dass die Staatsanwaltschaft im Rahmen ihrer Beschwerde an die Beschwerdeinstanz nach Art. 393 StPO zumindest vorübergehend die Freilassung verhindern kann.</w:t>
      </w:r>
    </w:p>
    <w:p>
      <w:r>
        <w:rPr>
          <w:b/>
        </w:rPr>
        <w:t>E. 2.2</w:t>
      </w:r>
    </w:p>
    <w:p>
      <w:r>
        <w:t>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Die lückenlose Weiterführung der Untersuchungshaft steht in einem gewissen Gegensatz zur Pflicht, die beschuldigte Person unverzüglich freizulassen, wenn das Zwangsmassnahmengericht die Untersuchungshaft nicht anordnet ( Art. 226 Abs. 5 StPO ). Würde die beschuldigte Person jedoch unmittelbar im Anschluss an den Entscheid des Zwangsmassnahmengerichts trotz des Bestehens BGE 137 IV 230 S. 234 von Haftgründen auf freien Fuss gesetzt, so würde damit die Fortführung des Strafverfahrens unter Umständen erheblich beeinträchtigt. Aus der StPO ergeben sich verschiedene mögliche Vorgehensweisen, um dieser Gefahr zu begegnen.</w:t>
      </w:r>
    </w:p>
    <w:p>
      <w:r>
        <w:rPr>
          <w:b/>
        </w:rPr>
        <w:t>E. 2.2.1</w:t>
      </w:r>
    </w:p>
    <w:p>
      <w:r>
        <w:t>Liegen zwischen dem Entscheid des Zwangsmassnahmengerichts und dem Zeitpunkt der Haftentlassung wie im vorliegenden Fall mehrere Stunden oder Tage, so erscheint es bei unverzüglicher Einreichung der Beschwerde durch die Staatsanwaltschaft möglich, dass die Beschwerdeinstanz noch vor der Entlassung des Beschuldigten vorsorglich die Fortführung der Haft anordnet. Eine solche "superprovisorische" Haftanordnung durch die Beschwerdeinstanz gestützt auf Art. 388 lit. b StPO setzt voraus, dass die Staatsanwaltschaft die Beschwerdefrist gemäss Art. 396 StPO nicht ausschöpft, sondern die Beschwerde unmittelbar nach Kenntnis des Haftentlassungsentscheids einreicht und zumindest vorläufig aber dennoch rechtsgenügend begründet (Art. 384 i.V.m. Art. 396 Abs. 1 StPO ). Zudem darf sich die Staatsanwaltschaft nicht auf einen Antrag um aufschiebende Wirkung ( Art. 387 StPO ) beschränken. Vielmehr muss sie in der Regel ausdrücklich die Anordnung der Haft durch die Beschwerdeinstanz beantragen. Diesen nach Art. 388 lit. b StPO zulässigen Antrag hat die Verfahrensleitung der Beschwerdeinstanz superprovisorisch, d.h. ohne vorherige Anhörung der beschuldigten Person zu behandeln, wenn dies zum Schutz des Untersuchungszwecks notwendig ist. Ein Verzicht auf die vorherige Anhörung erscheint indessen nur bei hoher Dringlichkeit eines superprovisorischen Haftentscheids gerechtfertigt. Anschliessend an eine solche vorsorgliche Haftanordnung muss der beschuldigten Person in jedem Fall das rechtliche Gehör gewährt werden ( Art. 3 Abs. 2 lit. c StPO ; Art. 29 Abs. 2 BV ). Nach dieser Gehörswahrung hat die Verfahrensleitung der Beschwerdeinstanz unverzüglich in Anwendung von Art. 388 lit. b StPO einen neuen vorsorglichen Entscheid über die Untersuchungshaft zu treffen, wenn die Haftsache vor der Beschwerdeinstanz noch nicht entscheidungsreif ist.</w:t>
      </w:r>
    </w:p>
    <w:p>
      <w:r>
        <w:rPr>
          <w:b/>
        </w:rPr>
        <w:t>E. 2.2.2</w:t>
      </w:r>
    </w:p>
    <w:p>
      <w:r>
        <w:t>Eine Regelung, wie sie Art. 231 Abs. 2 StPO für die Sicherheitshaft nach dem erstinstanzlichen Urteil vorsieht, besteht für die Aufrechterhaltung der Untersuchungshaft nach dem Freilassungsentscheid des Zwangsmassnahmengerichts nicht. Eine analoge Anwendung von Gesetzesbestimmungen, die sich zuungunsten des Beschuldigten auswirken würde, wäre mit dem Legalitätsprinzip nicht BGE 137 IV 230 S. 235 vereinbar (vgl. GÜNTER STRATENWERTH, Die Straftat, 3. Aufl. 2005, § 4 N. 33). Hinzu kommt, dass das Antragsrecht der Staatsanwaltschaft gemäss Art. 231 Abs. 2 StPO nach der Botschaft zur Vereinheitlichung des Strafprozessrechts explizit auf das erstinstanzliche Verfahren beschränkt ist (BBl 2006 1235). Auch aus diesem Grund kann eine analoge Anwendung im Untersuchungsverfahren nicht in Frage kommen.</w:t>
      </w:r>
    </w:p>
    <w:p>
      <w:r>
        <w:rPr>
          <w:b/>
        </w:rPr>
        <w:t>E. 2.2.3</w:t>
      </w:r>
    </w:p>
    <w:p>
      <w:r>
        <w:t>Mit einer Schutzschrift könnte bei der Beschwerdeinstanz vorsorglich zu einer allfälligen Haftentlassung Stellung genommen werden (NIKLAUS SCHMID, Handbuch des schweizerischen Strafprozessrechts, 2009, N. 977). Entgegen Art. 270 ZPO findet sich jedoch in der StPO keine entsprechende gesetzliche Grundlage.</w:t>
      </w:r>
    </w:p>
    <w:p>
      <w:r>
        <w:rPr>
          <w:b/>
        </w:rPr>
        <w:t>E. 2.2.4</w:t>
      </w:r>
    </w:p>
    <w:p>
      <w:r>
        <w:t>Für den Fall, dass die Beschwerdeinstanz nach dem Entscheid des Zwangsmassnahmengerichts wegen des Anspruchs des Beschuldigten auf unverzügliche Freilassung ( Art. 226 Abs. 5 StPO ) nicht rechtzeitig im Rahmen einer Beschwerde der Staatsanwaltschaft über die vorläufige Weiterführung der Haft entscheiden kann, wird in der Literatur die Möglichkeit eines erneuten Haftbefehls bzw. Haftantrages der Staatsanwaltschaft im Sinne von Art. 224 Abs. 2 StPO erwähnt (vgl. MARKUS HUG, in: Kommentar zur schweizerischen Strafprozessordnung [StPO], Donatsch/Hansjakob/Lieber [Hrsg.], 2010, N. 9 zu Art. 222 StPO ). Ähnlich, wie dies in Art. 231 Abs. 2 StPO für die Sicherheitshaft nach dem erstinstanzlichen Urteil ausdrücklich vorgesehen ist, würde dieses Vorgehen ermöglichen, dass der Freiheitsentzug im Zeitpunkt der Anrufung der Rechtsmittelinstanz fortdauert und damit der Zweck der Strafuntersuchung nicht beeinträchtigt wird. Ob ein solches Vorgehen angesichts des schweren Eingriffs in die persönliche Freiheit rechtlich zulässig ist, kann hier offenbleiben.</w:t>
      </w:r>
    </w:p>
    <w:p>
      <w:r>
        <w:rPr>
          <w:b/>
        </w:rPr>
        <w:t>E. 2.3</w:t>
      </w:r>
    </w:p>
    <w:p>
      <w:r>
        <w:t>In der vorliegenden Angelegenheit befristete die Einzelrichterin des Zwangsmassnahmengerichts in ihrem Entscheid vom 18. April 2011 die Untersuchungshaft bis zum 22. April 2011, 17.00 Uhr. Sie ging davon aus, dass bis zu diesem Zeitpunkt die noch erforderlichen Zeugeneinvernahmen durchgeführt werden könnten und eine Aufrechterhaltung der Untersuchungshaft darüber hinaus nicht angemessen wäre. Trotz der von der Staatsanwaltschaft bereits am 19. April 2011 erhobenen ersten Beschwerde und dem Gesuch um aufschiebende Wirkung wurde der Beschuldigte am 22. April 2011, 17.00 Uhr freigelassen. Damit wurde aus der Sicht der Staatsanwaltschaft das ihr zustehende Beschwerderecht vereitelt. BGE 137 IV 230 S. 236 Dem ist zuzustimmen. Die Staatsanwaltschaft hatte die Verfügung der Einzelrichterin des Zwangsmassnahmengerichts vom 18. April 2011, mit der die umstrittene Freilassung des Angeschuldigten auf den 22. April 2011, 17.00 Uhr, festgesetzt worden war, am 19. April 2011, mithin drei Tage vor dem vorgesehenen Freilassungstermin mit Beschwerde angefochten. Es bestand somit genügend Zeit zur Prüfung der Beschwerde. Der Kantonsgerichtspräsident trat jedoch auf die Beschwerde nicht ein, weil die Verfügung des Zwangsmassnahmengerichts noch nicht begründet war. Rechtsmittelfristen beginnen grundsätzlich erst mit der vollständigen Ausfertigung eines Entscheids zu laufen. Dies bedeutet indessen nicht, dass eine bereits gegen das Dispositiv eines Entscheids erhobene Beschwerde unzulässig ist. Das Vorgehen des Kantonsgerichtspräsidenten hatte zur Folge, dass die Staatsanwaltschaft mit der Beschwerde und dem Gesuch um Anordnung vorsorglicher Massnahmen bis zum Vorliegen der Begründung zuwarten musste und sich dadurch erst gut 24 Stunden vor dem Freilassungstermin in der Lage sah, die zweite Beschwerde zu erheben. Den Kantonsgerichtspräsidenten hätte nichts daran gehindert, bereits nach dem Vorliegen der ersten Beschwerde das mit dieser eingereichte Gesuch um Anordnung vorsorglicher Massnahmen nach Beschaffung der Akten unverzüglich zu behandeln. Nach Vorliegen der Begründung hätte er die am 19. April 2011 eingereichte Beschwerde noch vor dem Freilassungstermin beurteilen und einen Entscheid fällen können, statt der Staatsanwaltschaft mit dem Nichteintreten auf die erste Beschwerde eine zweite Beschwerde aufzunötigen, deren Gegenstandslosigkeit bzw. Nichtbehandlung wegen der bevorstehenden Freilassung absehbar war. Mit dieser Art des Vorgehens hat der Kantonsgerichtspräsident verhindert, dass vor der umstrittenen Freilassung des Beschuldigten ein letztinstanzlicher kantonaler Entscheid erging, obwohl dazu, wenn auch wenig, letztlich doch genügend Zeit zur Verfügung stand. Die Beschwerde ist somit im Sinne der Erwägungen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